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97885" w14:textId="015B3639" w:rsidR="00C01A16" w:rsidRDefault="00C01A16" w:rsidP="00C01A16">
      <w:pPr>
        <w:pStyle w:val="Heading3"/>
        <w:rPr>
          <w:rFonts w:ascii="Times New Roman" w:hAnsi="Times New Roman"/>
        </w:rPr>
      </w:pPr>
      <w:r>
        <w:rPr>
          <w:rFonts w:ascii="Times New Roman" w:hAnsi="Times New Roman"/>
        </w:rPr>
        <w:t>Obecná část SZV – Kapitola 5, bod 5.1.8.</w:t>
      </w:r>
    </w:p>
    <w:p w14:paraId="79F847A0" w14:textId="4852E574" w:rsidR="00C01A16" w:rsidRDefault="00C01A16" w:rsidP="00C01A16">
      <w:pPr>
        <w:pStyle w:val="Heading3"/>
        <w:rPr>
          <w:rFonts w:ascii="Times New Roman" w:hAnsi="Times New Roman"/>
        </w:rPr>
      </w:pPr>
      <w:r w:rsidRPr="00C2515A">
        <w:rPr>
          <w:rFonts w:ascii="Times New Roman" w:hAnsi="Times New Roman"/>
        </w:rPr>
        <w:t>Obligatorní obsah OD dlouhodobé intenzivní péče</w:t>
      </w:r>
    </w:p>
    <w:p w14:paraId="08232BC5" w14:textId="77777777" w:rsidR="00C01A16" w:rsidRPr="00C01A16" w:rsidRDefault="00C01A16" w:rsidP="00C01A16"/>
    <w:p w14:paraId="44E0BB96" w14:textId="77777777" w:rsidR="00C01A16" w:rsidRPr="00C01A16" w:rsidRDefault="00C01A16" w:rsidP="00C01A16">
      <w:pPr>
        <w:pStyle w:val="ListParagraph"/>
        <w:spacing w:after="100"/>
        <w:ind w:left="788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>Jedná se o OD 00015, 00017 a 00020.</w:t>
      </w:r>
    </w:p>
    <w:p w14:paraId="7C894A12" w14:textId="77777777" w:rsidR="00C01A16" w:rsidRPr="00C01A16" w:rsidRDefault="00C01A16" w:rsidP="00C01A16">
      <w:pPr>
        <w:pStyle w:val="ListParagraph"/>
        <w:spacing w:after="100"/>
        <w:ind w:left="788"/>
        <w:rPr>
          <w:rFonts w:ascii="Times New Roman" w:hAnsi="Times New Roman"/>
          <w:sz w:val="22"/>
          <w:szCs w:val="22"/>
        </w:rPr>
      </w:pPr>
    </w:p>
    <w:p w14:paraId="39EB99EA" w14:textId="77777777" w:rsidR="00C01A16" w:rsidRPr="00C01A16" w:rsidRDefault="00C01A1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>Obligatorním obsahem OD 00015 jsou:</w:t>
      </w:r>
    </w:p>
    <w:p w14:paraId="1E7C65C6" w14:textId="77777777" w:rsidR="00C01A16" w:rsidRPr="00C01A16" w:rsidRDefault="00C01A16" w:rsidP="00C01A16">
      <w:pPr>
        <w:pStyle w:val="ListParagraph"/>
        <w:numPr>
          <w:ilvl w:val="0"/>
          <w:numId w:val="1"/>
        </w:numPr>
        <w:spacing w:after="100"/>
        <w:ind w:right="0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 xml:space="preserve">Medicínské intervence (včetně optimalizace, případně </w:t>
      </w:r>
      <w:proofErr w:type="spellStart"/>
      <w:r w:rsidRPr="00C01A16">
        <w:rPr>
          <w:rFonts w:ascii="Times New Roman" w:hAnsi="Times New Roman"/>
          <w:sz w:val="22"/>
          <w:szCs w:val="22"/>
        </w:rPr>
        <w:t>weaningu</w:t>
      </w:r>
      <w:proofErr w:type="spellEnd"/>
      <w:r w:rsidRPr="00C01A16">
        <w:rPr>
          <w:rFonts w:ascii="Times New Roman" w:hAnsi="Times New Roman"/>
          <w:sz w:val="22"/>
          <w:szCs w:val="22"/>
        </w:rPr>
        <w:t xml:space="preserve">, je-li pacient připojen na ventilátor), farmakoterapie, psychoterapie, ošetřovatelský proces, rehabilitace (fyzioterapie, ergoterapie, psychoterapie, logopedie), léčebný režim, vedení zdravotnické dokumentace. </w:t>
      </w:r>
    </w:p>
    <w:p w14:paraId="25592683" w14:textId="77777777" w:rsidR="00C01A16" w:rsidRPr="00C01A16" w:rsidRDefault="00C01A16" w:rsidP="00C01A16">
      <w:pPr>
        <w:pStyle w:val="ListParagraph"/>
        <w:numPr>
          <w:ilvl w:val="0"/>
          <w:numId w:val="1"/>
        </w:numPr>
        <w:spacing w:after="100"/>
        <w:ind w:right="0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 xml:space="preserve">Kritéria: </w:t>
      </w:r>
    </w:p>
    <w:p w14:paraId="6827314D" w14:textId="77777777" w:rsidR="00C01A16" w:rsidRPr="00946BB1" w:rsidRDefault="00C01A16" w:rsidP="00C01A16">
      <w:pPr>
        <w:pStyle w:val="ListParagraph"/>
        <w:numPr>
          <w:ilvl w:val="0"/>
          <w:numId w:val="3"/>
        </w:numPr>
        <w:spacing w:after="100"/>
        <w:ind w:right="0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pacient odpovídá schválenému diagnostickému spektru;</w:t>
      </w:r>
    </w:p>
    <w:p w14:paraId="429B3C47" w14:textId="77777777" w:rsidR="00C01A16" w:rsidRPr="00946BB1" w:rsidRDefault="00C01A16" w:rsidP="00C01A16">
      <w:pPr>
        <w:pStyle w:val="ListParagraph"/>
        <w:numPr>
          <w:ilvl w:val="0"/>
          <w:numId w:val="3"/>
        </w:numPr>
        <w:spacing w:after="100"/>
        <w:ind w:right="0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 xml:space="preserve">je po kritickém onemocnění ve stabilizovaném stavu, závislý na umělé plicní ventilaci s nemožností DUPV ze zdravotních či sociálních příčin, což musí být jednoznačně dokladováno ve zdravotnické dokumentaci; </w:t>
      </w:r>
    </w:p>
    <w:p w14:paraId="58643972" w14:textId="77777777" w:rsidR="00C01A16" w:rsidRPr="00946BB1" w:rsidRDefault="00C01A16" w:rsidP="00C01A16">
      <w:pPr>
        <w:pStyle w:val="ListParagraph"/>
        <w:numPr>
          <w:ilvl w:val="0"/>
          <w:numId w:val="3"/>
        </w:numPr>
        <w:spacing w:after="100"/>
        <w:ind w:right="0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PaO</w:t>
      </w:r>
      <w:r w:rsidRPr="00946BB1">
        <w:rPr>
          <w:rFonts w:ascii="Times New Roman" w:hAnsi="Times New Roman"/>
          <w:strike/>
          <w:sz w:val="22"/>
          <w:szCs w:val="22"/>
          <w:vertAlign w:val="subscript"/>
        </w:rPr>
        <w:t>2</w:t>
      </w:r>
      <w:r w:rsidRPr="00946BB1">
        <w:rPr>
          <w:rFonts w:ascii="Times New Roman" w:hAnsi="Times New Roman"/>
          <w:strike/>
          <w:sz w:val="22"/>
          <w:szCs w:val="22"/>
        </w:rPr>
        <w:t>/FiO</w:t>
      </w:r>
      <w:r w:rsidRPr="00946BB1">
        <w:rPr>
          <w:rFonts w:ascii="Times New Roman" w:hAnsi="Times New Roman"/>
          <w:strike/>
          <w:sz w:val="22"/>
          <w:szCs w:val="22"/>
          <w:vertAlign w:val="subscript"/>
        </w:rPr>
        <w:t>2</w:t>
      </w:r>
      <w:r w:rsidRPr="00946BB1">
        <w:rPr>
          <w:rFonts w:ascii="Times New Roman" w:hAnsi="Times New Roman"/>
          <w:strike/>
          <w:sz w:val="22"/>
          <w:szCs w:val="22"/>
        </w:rPr>
        <w:t xml:space="preserve"> ≥ 250, PEEP ≤ 8 cm H</w:t>
      </w:r>
      <w:r w:rsidRPr="00946BB1">
        <w:rPr>
          <w:rFonts w:ascii="Times New Roman" w:hAnsi="Times New Roman"/>
          <w:strike/>
          <w:sz w:val="22"/>
          <w:szCs w:val="22"/>
          <w:vertAlign w:val="subscript"/>
        </w:rPr>
        <w:t>2</w:t>
      </w:r>
      <w:r w:rsidRPr="00946BB1">
        <w:rPr>
          <w:rFonts w:ascii="Times New Roman" w:hAnsi="Times New Roman"/>
          <w:strike/>
          <w:sz w:val="22"/>
          <w:szCs w:val="22"/>
        </w:rPr>
        <w:t>O, bez nutnosti podpory katecholaminy, není nutná dialýza ani jiná eliminační metodika;</w:t>
      </w:r>
    </w:p>
    <w:p w14:paraId="17FCB976" w14:textId="77777777" w:rsidR="00C01A16" w:rsidRPr="00946BB1" w:rsidRDefault="00C01A16" w:rsidP="00C01A16">
      <w:pPr>
        <w:pStyle w:val="ListParagraph"/>
        <w:numPr>
          <w:ilvl w:val="0"/>
          <w:numId w:val="3"/>
        </w:numPr>
        <w:spacing w:after="100"/>
        <w:ind w:right="0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přichází z lůžka NIP, případně z intenzivního lůžka (ARO nebo JIP). Přijímáni jsou i pacienti při selhání DUPV.</w:t>
      </w:r>
    </w:p>
    <w:p w14:paraId="55639EAF" w14:textId="77777777" w:rsidR="00C01A16" w:rsidRPr="00C01A16" w:rsidRDefault="00C01A1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</w:p>
    <w:p w14:paraId="5D3FC263" w14:textId="77777777" w:rsidR="00946BB1" w:rsidRPr="00946BB1" w:rsidRDefault="00946BB1" w:rsidP="00946BB1">
      <w:pPr>
        <w:numPr>
          <w:ilvl w:val="0"/>
          <w:numId w:val="14"/>
        </w:numPr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Pacient přichází z NIP, z lůžka typu JIP/ARO, případně z domácí umělé plicní ventilace (DUPV) ze zdravotních nebo sociálních příčin. </w:t>
      </w:r>
    </w:p>
    <w:p w14:paraId="03944F66" w14:textId="77777777" w:rsidR="00946BB1" w:rsidRDefault="00946BB1" w:rsidP="00946BB1">
      <w:pPr>
        <w:spacing w:after="0"/>
        <w:ind w:left="360" w:right="0"/>
        <w:rPr>
          <w:rFonts w:ascii="Times New Roman" w:hAnsi="Times New Roman"/>
          <w:color w:val="EE0000"/>
          <w:sz w:val="22"/>
          <w:szCs w:val="22"/>
          <w:lang w:val="en-CZ"/>
        </w:rPr>
      </w:pPr>
    </w:p>
    <w:p w14:paraId="72112EBF" w14:textId="2491AC86" w:rsidR="00946BB1" w:rsidRPr="00946BB1" w:rsidRDefault="00946BB1" w:rsidP="00946BB1">
      <w:pPr>
        <w:numPr>
          <w:ilvl w:val="0"/>
          <w:numId w:val="14"/>
        </w:numPr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>Pacient je v klinicky stabilizovaném stavu (= nev</w:t>
      </w:r>
      <w:proofErr w:type="spellStart"/>
      <w:r w:rsidRPr="00946BB1">
        <w:rPr>
          <w:rFonts w:ascii="Times New Roman" w:hAnsi="Times New Roman"/>
          <w:color w:val="EE0000"/>
          <w:sz w:val="22"/>
          <w:szCs w:val="22"/>
        </w:rPr>
        <w:t>yžaduje</w:t>
      </w:r>
      <w:proofErr w:type="spellEnd"/>
      <w:r w:rsidRPr="00946BB1">
        <w:rPr>
          <w:rFonts w:ascii="Times New Roman" w:hAnsi="Times New Roman"/>
          <w:color w:val="EE0000"/>
          <w:sz w:val="22"/>
          <w:szCs w:val="22"/>
        </w:rPr>
        <w:t xml:space="preserve"> farmakologickou ani přístrojovou podporu jiných orgánových funkcí), vyjma závislosti </w:t>
      </w: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 na přístrojové podpoře ventilace (formou invazivní nebo neinvazivní ventilace).</w:t>
      </w:r>
    </w:p>
    <w:p w14:paraId="5AA9A3E1" w14:textId="77777777" w:rsidR="00946BB1" w:rsidRDefault="00946BB1" w:rsidP="00946BB1">
      <w:pPr>
        <w:spacing w:after="0"/>
        <w:ind w:left="360" w:right="0"/>
        <w:rPr>
          <w:rFonts w:ascii="Times New Roman" w:hAnsi="Times New Roman"/>
          <w:color w:val="EE0000"/>
          <w:sz w:val="22"/>
          <w:szCs w:val="22"/>
          <w:lang w:val="en-CZ"/>
        </w:rPr>
      </w:pPr>
    </w:p>
    <w:p w14:paraId="183B4CFA" w14:textId="6BB6B0CD" w:rsidR="00946BB1" w:rsidRPr="00946BB1" w:rsidRDefault="00946BB1" w:rsidP="00946BB1">
      <w:pPr>
        <w:numPr>
          <w:ilvl w:val="0"/>
          <w:numId w:val="14"/>
        </w:numPr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Pacient nevyžaduje trvalý nebo pravidelný lékařský odborný dohled nad funkcí dýchacího systému, kontinuální monitoraci ETCO2 ani úkony přesahující možnosti standardní následné ventilační nebo ošetřovatelské péče. </w:t>
      </w:r>
    </w:p>
    <w:p w14:paraId="43E303F3" w14:textId="77777777" w:rsidR="00946BB1" w:rsidRPr="00946BB1" w:rsidRDefault="00946BB1" w:rsidP="00946BB1">
      <w:pPr>
        <w:pStyle w:val="ListParagraph"/>
        <w:adjustRightInd w:val="0"/>
        <w:snapToGrid w:val="0"/>
        <w:spacing w:after="0"/>
        <w:ind w:left="360" w:right="0"/>
        <w:rPr>
          <w:rFonts w:ascii="Times New Roman" w:hAnsi="Times New Roman"/>
          <w:color w:val="EE0000"/>
          <w:sz w:val="22"/>
          <w:szCs w:val="22"/>
          <w:lang w:val="en-CZ"/>
        </w:rPr>
      </w:pPr>
    </w:p>
    <w:p w14:paraId="3604C267" w14:textId="124388C7" w:rsidR="00946BB1" w:rsidRPr="00946BB1" w:rsidRDefault="00946BB1" w:rsidP="00946BB1">
      <w:pPr>
        <w:pStyle w:val="ListParagraph"/>
        <w:numPr>
          <w:ilvl w:val="0"/>
          <w:numId w:val="14"/>
        </w:numPr>
        <w:adjustRightInd w:val="0"/>
        <w:snapToGrid w:val="0"/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U pacienta existuje na základě strukturovaného a průkazného posouzení uvedeného ve zdravotnické dokumentaci odesílajícího pracoviště reálná (nebo s vysokým stupněm klinické pravděpodobnosti předpokládaná) naděje na obnovení integrity mozkových funkcí. </w:t>
      </w:r>
    </w:p>
    <w:p w14:paraId="6983AD65" w14:textId="77777777" w:rsidR="00661276" w:rsidRPr="00946BB1" w:rsidRDefault="0066127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</w:p>
    <w:p w14:paraId="70201AD8" w14:textId="77777777" w:rsidR="00661276" w:rsidRPr="00946BB1" w:rsidRDefault="0066127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</w:p>
    <w:p w14:paraId="69CB8FF7" w14:textId="49B9989A" w:rsidR="00C01A16" w:rsidRPr="00946BB1" w:rsidRDefault="00C01A1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  <w:r w:rsidRPr="00946BB1">
        <w:rPr>
          <w:rFonts w:ascii="Times New Roman" w:hAnsi="Times New Roman"/>
          <w:sz w:val="22"/>
          <w:szCs w:val="22"/>
        </w:rPr>
        <w:t>Obligatorním obsahem OD 00017 jsou:</w:t>
      </w:r>
    </w:p>
    <w:p w14:paraId="415EE241" w14:textId="14395977" w:rsidR="00C01A16" w:rsidRPr="00946BB1" w:rsidRDefault="00C01A16" w:rsidP="00C01A16">
      <w:pPr>
        <w:pStyle w:val="ListParagraph"/>
        <w:numPr>
          <w:ilvl w:val="0"/>
          <w:numId w:val="2"/>
        </w:numPr>
        <w:spacing w:after="0"/>
        <w:ind w:right="0"/>
        <w:rPr>
          <w:rFonts w:ascii="Times New Roman" w:hAnsi="Times New Roman"/>
          <w:sz w:val="22"/>
          <w:szCs w:val="22"/>
        </w:rPr>
      </w:pPr>
      <w:r w:rsidRPr="00946BB1">
        <w:rPr>
          <w:rFonts w:ascii="Times New Roman" w:hAnsi="Times New Roman"/>
          <w:sz w:val="22"/>
          <w:szCs w:val="22"/>
        </w:rPr>
        <w:t xml:space="preserve">Medicínské intervence (včetně optimalizace, případně </w:t>
      </w:r>
      <w:proofErr w:type="spellStart"/>
      <w:r w:rsidRPr="00946BB1">
        <w:rPr>
          <w:rFonts w:ascii="Times New Roman" w:hAnsi="Times New Roman"/>
          <w:sz w:val="22"/>
          <w:szCs w:val="22"/>
        </w:rPr>
        <w:t>weaningu</w:t>
      </w:r>
      <w:proofErr w:type="spellEnd"/>
      <w:r w:rsidRPr="00946BB1">
        <w:rPr>
          <w:rFonts w:ascii="Times New Roman" w:hAnsi="Times New Roman"/>
          <w:sz w:val="22"/>
          <w:szCs w:val="22"/>
        </w:rPr>
        <w:t xml:space="preserve">, je-li pacient připojen na ventilátor), farmakoterapie, psychoterapie, ošetřovatelský proces, rehabilitace (fyzioterapie, ergoterapie, psychoterapie, logopedie), léčebný režim, vedení zdravotnické dokumentace. </w:t>
      </w:r>
    </w:p>
    <w:p w14:paraId="701AA430" w14:textId="77777777" w:rsidR="00C01A16" w:rsidRPr="00946BB1" w:rsidRDefault="00C01A16" w:rsidP="00C01A16">
      <w:pPr>
        <w:pStyle w:val="ListParagraph"/>
        <w:numPr>
          <w:ilvl w:val="0"/>
          <w:numId w:val="2"/>
        </w:numPr>
        <w:spacing w:after="0"/>
        <w:ind w:right="0"/>
        <w:jc w:val="left"/>
        <w:rPr>
          <w:rFonts w:ascii="Times New Roman" w:hAnsi="Times New Roman"/>
          <w:sz w:val="22"/>
          <w:szCs w:val="22"/>
        </w:rPr>
      </w:pPr>
      <w:r w:rsidRPr="00946BB1">
        <w:rPr>
          <w:rFonts w:ascii="Times New Roman" w:hAnsi="Times New Roman"/>
          <w:sz w:val="22"/>
          <w:szCs w:val="22"/>
        </w:rPr>
        <w:t>Kritéria:</w:t>
      </w:r>
    </w:p>
    <w:p w14:paraId="4919B7B4" w14:textId="77777777" w:rsidR="00C01A16" w:rsidRPr="00946BB1" w:rsidRDefault="00C01A16" w:rsidP="00C01A16">
      <w:pPr>
        <w:pStyle w:val="ListParagraph"/>
        <w:numPr>
          <w:ilvl w:val="0"/>
          <w:numId w:val="4"/>
        </w:numPr>
        <w:spacing w:after="0"/>
        <w:ind w:right="0"/>
        <w:jc w:val="left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je po kritickém onemocnění ve stabilizovaném stavu, ventilační parametry jsou PaO</w:t>
      </w:r>
      <w:r w:rsidRPr="00946BB1">
        <w:rPr>
          <w:rFonts w:ascii="Times New Roman" w:hAnsi="Times New Roman"/>
          <w:strike/>
          <w:sz w:val="22"/>
          <w:szCs w:val="22"/>
          <w:vertAlign w:val="subscript"/>
        </w:rPr>
        <w:t>2</w:t>
      </w:r>
      <w:r w:rsidRPr="00946BB1">
        <w:rPr>
          <w:rFonts w:ascii="Times New Roman" w:hAnsi="Times New Roman"/>
          <w:strike/>
          <w:sz w:val="22"/>
          <w:szCs w:val="22"/>
        </w:rPr>
        <w:t>/</w:t>
      </w:r>
      <w:proofErr w:type="spellStart"/>
      <w:r w:rsidRPr="00946BB1">
        <w:rPr>
          <w:rFonts w:ascii="Times New Roman" w:hAnsi="Times New Roman"/>
          <w:strike/>
          <w:sz w:val="22"/>
          <w:szCs w:val="22"/>
        </w:rPr>
        <w:t>FiO</w:t>
      </w:r>
      <w:proofErr w:type="spellEnd"/>
      <w:r w:rsidRPr="00946BB1">
        <w:rPr>
          <w:rFonts w:ascii="Times New Roman" w:hAnsi="Times New Roman"/>
          <w:strike/>
          <w:sz w:val="22"/>
          <w:szCs w:val="22"/>
        </w:rPr>
        <w:t>&gt;150, PEEP-</w:t>
      </w:r>
      <w:proofErr w:type="gramStart"/>
      <w:r w:rsidRPr="00946BB1">
        <w:rPr>
          <w:rFonts w:ascii="Times New Roman" w:hAnsi="Times New Roman"/>
          <w:strike/>
          <w:sz w:val="22"/>
          <w:szCs w:val="22"/>
        </w:rPr>
        <w:t>10cm</w:t>
      </w:r>
      <w:proofErr w:type="gramEnd"/>
      <w:r w:rsidRPr="00946BB1">
        <w:rPr>
          <w:rFonts w:ascii="Times New Roman" w:hAnsi="Times New Roman"/>
          <w:strike/>
          <w:sz w:val="22"/>
          <w:szCs w:val="22"/>
        </w:rPr>
        <w:t xml:space="preserve"> H</w:t>
      </w:r>
      <w:r w:rsidRPr="00946BB1">
        <w:rPr>
          <w:rFonts w:ascii="Times New Roman" w:hAnsi="Times New Roman"/>
          <w:strike/>
          <w:sz w:val="22"/>
          <w:szCs w:val="22"/>
          <w:vertAlign w:val="subscript"/>
        </w:rPr>
        <w:t>2</w:t>
      </w:r>
      <w:r w:rsidRPr="00946BB1">
        <w:rPr>
          <w:rFonts w:ascii="Times New Roman" w:hAnsi="Times New Roman"/>
          <w:strike/>
          <w:sz w:val="22"/>
          <w:szCs w:val="22"/>
        </w:rPr>
        <w:t>O;</w:t>
      </w:r>
    </w:p>
    <w:p w14:paraId="7AA94E60" w14:textId="77777777" w:rsidR="00C01A16" w:rsidRPr="00946BB1" w:rsidRDefault="00C01A16" w:rsidP="00C01A16">
      <w:pPr>
        <w:pStyle w:val="ListParagraph"/>
        <w:numPr>
          <w:ilvl w:val="0"/>
          <w:numId w:val="4"/>
        </w:numPr>
        <w:spacing w:after="0"/>
        <w:ind w:right="0"/>
        <w:jc w:val="left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neobnovila se plně jedna či více životních funkcí;</w:t>
      </w:r>
    </w:p>
    <w:p w14:paraId="4C30BED9" w14:textId="77777777" w:rsidR="00C01A16" w:rsidRPr="00946BB1" w:rsidRDefault="00C01A16" w:rsidP="00C01A16">
      <w:pPr>
        <w:pStyle w:val="ListParagraph"/>
        <w:numPr>
          <w:ilvl w:val="0"/>
          <w:numId w:val="4"/>
        </w:numPr>
        <w:spacing w:after="0"/>
        <w:ind w:right="0"/>
        <w:jc w:val="left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přichází z intenzivního lůžka (ARO nebo JIP);</w:t>
      </w:r>
    </w:p>
    <w:p w14:paraId="05165BFC" w14:textId="77777777" w:rsidR="00C01A16" w:rsidRPr="00946BB1" w:rsidRDefault="00C01A16" w:rsidP="00C01A16">
      <w:pPr>
        <w:pStyle w:val="ListParagraph"/>
        <w:numPr>
          <w:ilvl w:val="0"/>
          <w:numId w:val="4"/>
        </w:numPr>
        <w:spacing w:after="0"/>
        <w:ind w:right="0"/>
        <w:jc w:val="left"/>
        <w:rPr>
          <w:rFonts w:ascii="Times New Roman" w:hAnsi="Times New Roman"/>
          <w:strike/>
          <w:sz w:val="22"/>
          <w:szCs w:val="22"/>
        </w:rPr>
      </w:pPr>
      <w:r w:rsidRPr="00946BB1">
        <w:rPr>
          <w:rFonts w:ascii="Times New Roman" w:hAnsi="Times New Roman"/>
          <w:strike/>
          <w:sz w:val="22"/>
          <w:szCs w:val="22"/>
        </w:rPr>
        <w:t>přijetí pacienta z jiného NIP je možné jen se souhlasem pacienta nebo jeho zákonného zástupce.</w:t>
      </w:r>
    </w:p>
    <w:p w14:paraId="3FB251F6" w14:textId="77777777" w:rsidR="00661276" w:rsidRPr="00946BB1" w:rsidRDefault="00661276" w:rsidP="00661276">
      <w:pPr>
        <w:spacing w:after="0"/>
        <w:ind w:right="0"/>
        <w:jc w:val="left"/>
        <w:rPr>
          <w:rFonts w:ascii="Times New Roman" w:hAnsi="Times New Roman"/>
          <w:strike/>
          <w:sz w:val="22"/>
          <w:szCs w:val="22"/>
        </w:rPr>
      </w:pPr>
    </w:p>
    <w:p w14:paraId="46CB6B86" w14:textId="77777777" w:rsidR="00661276" w:rsidRPr="00946BB1" w:rsidRDefault="00661276" w:rsidP="00661276">
      <w:pPr>
        <w:pStyle w:val="ListParagraph"/>
        <w:numPr>
          <w:ilvl w:val="0"/>
          <w:numId w:val="9"/>
        </w:numPr>
        <w:adjustRightInd w:val="0"/>
        <w:snapToGrid w:val="0"/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Pacient je po kritickém onemocnění nebo náhlém kritickém zhoršení chronického onemocnění, je závislý na přístrojové podpoře ventilace (nikoliv jen na některé z forem léby kyslíkem) avšak </w:t>
      </w: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lastRenderedPageBreak/>
        <w:t xml:space="preserve">nedošlo u něj k plné obnově jedné nebo více základních životních funkcí. Minimální doba pobytu na pracovišti, které indikuje  pacienta k překladu na pracoviště NIP je 7 dní. </w:t>
      </w:r>
    </w:p>
    <w:p w14:paraId="04E8BCBD" w14:textId="77777777" w:rsidR="00661276" w:rsidRPr="00946BB1" w:rsidRDefault="00661276" w:rsidP="00661276">
      <w:pPr>
        <w:snapToGrid w:val="0"/>
        <w:rPr>
          <w:rFonts w:ascii="Times New Roman" w:hAnsi="Times New Roman"/>
          <w:color w:val="EE0000"/>
          <w:sz w:val="22"/>
          <w:szCs w:val="22"/>
          <w:lang w:val="en-CZ"/>
        </w:rPr>
      </w:pPr>
    </w:p>
    <w:p w14:paraId="6F9D55F4" w14:textId="77777777" w:rsidR="00661276" w:rsidRPr="00946BB1" w:rsidRDefault="00661276" w:rsidP="00661276">
      <w:pPr>
        <w:pStyle w:val="ListParagraph"/>
        <w:numPr>
          <w:ilvl w:val="0"/>
          <w:numId w:val="7"/>
        </w:numPr>
        <w:adjustRightInd w:val="0"/>
        <w:snapToGrid w:val="0"/>
        <w:spacing w:after="0"/>
        <w:ind w:left="360"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Pacient je závislý na částečné nebo úplné přístrojové podpoře ventilace, a to formou invazivní nebo neinvazivní plicní ventilace nebo strukturovaného procesu odvykání od ventilace (weaning), které vyžadují pravidelné a průkazné dokumentování průběhu přístrojové ventilační podpory a/nebo procesu odvykání od umělé plicní ventilace. Záznam o poskytované přístrojové ventilační podpoře a o průběhu weaningu musí být veden průkazně nejméně 1x denně ve zdravotnické dokumentaci. </w:t>
      </w:r>
    </w:p>
    <w:p w14:paraId="01F773CC" w14:textId="77777777" w:rsidR="00661276" w:rsidRPr="00946BB1" w:rsidRDefault="00661276" w:rsidP="00661276">
      <w:pPr>
        <w:snapToGrid w:val="0"/>
        <w:ind w:left="720"/>
        <w:rPr>
          <w:rFonts w:ascii="Times New Roman" w:hAnsi="Times New Roman"/>
          <w:color w:val="EE0000"/>
          <w:sz w:val="22"/>
          <w:szCs w:val="22"/>
          <w:lang w:val="en-CZ"/>
        </w:rPr>
      </w:pPr>
    </w:p>
    <w:p w14:paraId="0D21F9DB" w14:textId="77777777" w:rsidR="00661276" w:rsidRPr="00946BB1" w:rsidRDefault="00661276" w:rsidP="00661276">
      <w:pPr>
        <w:pStyle w:val="ListParagraph"/>
        <w:numPr>
          <w:ilvl w:val="0"/>
          <w:numId w:val="8"/>
        </w:numPr>
        <w:adjustRightInd w:val="0"/>
        <w:snapToGrid w:val="0"/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  <w:lang w:val="en-CZ"/>
        </w:rPr>
        <w:t xml:space="preserve">Pacient vyžaduje trvalý nebo pravidelný odborný dohled nad funkcí dýchacího systému,  kontinuální monitoraci fyziologických funkcí (TK, EKG, SpO2, ETCO2) a úkony přesahující možnosti standardní následné ventilační nebo ošetřovatelské péče, včetně řízení ventilační podpory, průkazné pravidelné posuzování schopnosti k zahájení odvykání od umělé plicní ventilace (readiness-to-wean)  nebo řešení komplikací spojených s poskytováním přístrojové podpory ventilace. </w:t>
      </w:r>
    </w:p>
    <w:p w14:paraId="6B7B087F" w14:textId="77777777" w:rsidR="00661276" w:rsidRPr="00946BB1" w:rsidRDefault="00661276" w:rsidP="00661276">
      <w:pPr>
        <w:snapToGrid w:val="0"/>
        <w:rPr>
          <w:rFonts w:ascii="Times New Roman" w:hAnsi="Times New Roman"/>
          <w:b/>
          <w:bCs/>
          <w:color w:val="EE0000"/>
          <w:sz w:val="22"/>
          <w:szCs w:val="22"/>
        </w:rPr>
      </w:pPr>
    </w:p>
    <w:p w14:paraId="6A01DAF9" w14:textId="77777777" w:rsidR="00661276" w:rsidRPr="00946BB1" w:rsidRDefault="00661276" w:rsidP="00661276">
      <w:pPr>
        <w:pStyle w:val="ListParagraph"/>
        <w:numPr>
          <w:ilvl w:val="0"/>
          <w:numId w:val="10"/>
        </w:numPr>
        <w:adjustRightInd w:val="0"/>
        <w:snapToGrid w:val="0"/>
        <w:spacing w:after="0"/>
        <w:ind w:right="0"/>
        <w:rPr>
          <w:rFonts w:ascii="Times New Roman" w:hAnsi="Times New Roman"/>
          <w:color w:val="EE0000"/>
          <w:sz w:val="22"/>
          <w:szCs w:val="22"/>
          <w:lang w:val="en-CZ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U pacienta existuje na základě strukturovaného a průkazného posouzení uvedeného ve zdravotnické dokumentaci odesílajícího pracoviště reálná (nebo s vysokým stupněm klinické pravděpodobnosti předpokládaná) naděje na obnovení integrity mozkových funkcí. </w:t>
      </w:r>
    </w:p>
    <w:p w14:paraId="01AFC27F" w14:textId="77777777" w:rsidR="00661276" w:rsidRPr="00946BB1" w:rsidRDefault="00661276" w:rsidP="00661276">
      <w:pPr>
        <w:rPr>
          <w:rFonts w:ascii="Times New Roman" w:hAnsi="Times New Roman"/>
          <w:sz w:val="22"/>
          <w:szCs w:val="22"/>
        </w:rPr>
      </w:pPr>
    </w:p>
    <w:p w14:paraId="6E1B75BE" w14:textId="7180F785" w:rsidR="00661276" w:rsidRPr="00946BB1" w:rsidRDefault="00661276" w:rsidP="00661276">
      <w:pPr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+  ještě navrhujeme doplnit upřesnění procesu indikace do NIP o popis </w:t>
      </w:r>
      <w:r w:rsidRPr="00946BB1">
        <w:rPr>
          <w:rFonts w:ascii="Times New Roman" w:hAnsi="Times New Roman"/>
          <w:color w:val="EE0000"/>
          <w:sz w:val="22"/>
          <w:szCs w:val="22"/>
        </w:rPr>
        <w:t>procesu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: </w:t>
      </w:r>
    </w:p>
    <w:p w14:paraId="07D7CDF0" w14:textId="77777777" w:rsidR="00661276" w:rsidRPr="00946BB1" w:rsidRDefault="00661276" w:rsidP="00661276">
      <w:pPr>
        <w:pStyle w:val="ListParagraph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Indikaci provádějí dva lékaři:  </w:t>
      </w:r>
    </w:p>
    <w:p w14:paraId="7D04303F" w14:textId="694AB288" w:rsidR="00661276" w:rsidRPr="00946BB1" w:rsidRDefault="00661276" w:rsidP="00661276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>Lékař A = lékař se specializovanou způsobilostí (SZ) v oboru Anesteziologie a intenzivní medicína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 (AIM)</w:t>
      </w:r>
    </w:p>
    <w:p w14:paraId="24BBECB4" w14:textId="5A7D1A67" w:rsidR="00661276" w:rsidRPr="00946BB1" w:rsidRDefault="00661276" w:rsidP="00661276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Lékař B </w:t>
      </w:r>
      <w:proofErr w:type="gramStart"/>
      <w:r w:rsidRPr="00946BB1">
        <w:rPr>
          <w:rFonts w:ascii="Times New Roman" w:hAnsi="Times New Roman"/>
          <w:color w:val="EE0000"/>
          <w:sz w:val="22"/>
          <w:szCs w:val="22"/>
        </w:rPr>
        <w:t>=  lékař</w:t>
      </w:r>
      <w:proofErr w:type="gramEnd"/>
      <w:r w:rsidRPr="00946BB1">
        <w:rPr>
          <w:rFonts w:ascii="Times New Roman" w:hAnsi="Times New Roman"/>
          <w:color w:val="EE0000"/>
          <w:sz w:val="22"/>
          <w:szCs w:val="22"/>
        </w:rPr>
        <w:t xml:space="preserve"> se SZ v oboru Anesteziologie a intenzivní medicína nebo Intenzivní medicína 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(IM) 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nebo lékař se SZ v oboru, ke kterému se vztahuje základní </w:t>
      </w:r>
      <w:proofErr w:type="spellStart"/>
      <w:proofErr w:type="gramStart"/>
      <w:r w:rsidRPr="00946BB1">
        <w:rPr>
          <w:rFonts w:ascii="Times New Roman" w:hAnsi="Times New Roman"/>
          <w:color w:val="EE0000"/>
          <w:sz w:val="22"/>
          <w:szCs w:val="22"/>
        </w:rPr>
        <w:t>diagnoza</w:t>
      </w:r>
      <w:proofErr w:type="spellEnd"/>
      <w:r w:rsidRPr="00946BB1">
        <w:rPr>
          <w:rFonts w:ascii="Times New Roman" w:hAnsi="Times New Roman"/>
          <w:color w:val="EE0000"/>
          <w:sz w:val="22"/>
          <w:szCs w:val="22"/>
        </w:rPr>
        <w:t xml:space="preserve">  pacienta</w:t>
      </w:r>
      <w:proofErr w:type="gramEnd"/>
      <w:r w:rsidRPr="00946BB1">
        <w:rPr>
          <w:rFonts w:ascii="Times New Roman" w:hAnsi="Times New Roman"/>
          <w:color w:val="EE0000"/>
          <w:sz w:val="22"/>
          <w:szCs w:val="22"/>
        </w:rPr>
        <w:t>, který je indikován do NIP</w:t>
      </w:r>
    </w:p>
    <w:p w14:paraId="58748CFB" w14:textId="30C49B2B" w:rsidR="00661276" w:rsidRPr="00946BB1" w:rsidRDefault="00661276" w:rsidP="00661276">
      <w:pPr>
        <w:pStyle w:val="ListParagraph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Indikace do NIP je průkazně uvedena ve zdravotnické dokumentaci navrhujícího pracoviště, záznam musí obsahovat podrobnou klinickou rozvahu a vyplněný kontrolní list 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(viz níže) </w:t>
      </w:r>
      <w:r w:rsidRPr="00946BB1">
        <w:rPr>
          <w:rFonts w:ascii="Times New Roman" w:hAnsi="Times New Roman"/>
          <w:color w:val="EE0000"/>
          <w:sz w:val="22"/>
          <w:szCs w:val="22"/>
        </w:rPr>
        <w:t>ve všech jeho položkách.</w:t>
      </w:r>
    </w:p>
    <w:p w14:paraId="0A515FFD" w14:textId="77777777" w:rsidR="00661276" w:rsidRPr="00946BB1" w:rsidRDefault="00661276" w:rsidP="00661276">
      <w:pPr>
        <w:snapToGrid w:val="0"/>
        <w:rPr>
          <w:rFonts w:ascii="Times New Roman" w:hAnsi="Times New Roman"/>
          <w:color w:val="EE0000"/>
          <w:sz w:val="22"/>
          <w:szCs w:val="22"/>
        </w:rPr>
      </w:pPr>
    </w:p>
    <w:p w14:paraId="6EDC287A" w14:textId="77777777" w:rsidR="00661276" w:rsidRPr="00946BB1" w:rsidRDefault="00661276" w:rsidP="00661276">
      <w:pPr>
        <w:snapToGrid w:val="0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Návrh položek kontrolního listu pro indikaci do NIP je zde: </w:t>
      </w:r>
    </w:p>
    <w:p w14:paraId="0F09B9AC" w14:textId="77777777" w:rsidR="00661276" w:rsidRPr="00946BB1" w:rsidRDefault="00661276" w:rsidP="00661276">
      <w:pPr>
        <w:snapToGrid w:val="0"/>
        <w:rPr>
          <w:rFonts w:ascii="Times New Roman" w:hAnsi="Times New Roman"/>
          <w:color w:val="EE0000"/>
          <w:sz w:val="22"/>
          <w:szCs w:val="22"/>
        </w:rPr>
      </w:pPr>
    </w:p>
    <w:p w14:paraId="0324BDCD" w14:textId="77777777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Pacient je po kritickém onemocnění nebo kritickém zhoršení chronické nemoci a doba hospitalizace na odesílajícím pracovišti je minimálně 7 dní. </w:t>
      </w:r>
    </w:p>
    <w:p w14:paraId="33920B6F" w14:textId="77777777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Pacient je závislý na přístrojové podpoře ventilace (invazivní / neinvazivní / </w:t>
      </w:r>
      <w:proofErr w:type="spellStart"/>
      <w:r w:rsidRPr="00946BB1">
        <w:rPr>
          <w:rFonts w:ascii="Times New Roman" w:hAnsi="Times New Roman"/>
          <w:color w:val="EE0000"/>
          <w:sz w:val="22"/>
          <w:szCs w:val="22"/>
        </w:rPr>
        <w:t>weaning</w:t>
      </w:r>
      <w:proofErr w:type="spellEnd"/>
      <w:r w:rsidRPr="00946BB1">
        <w:rPr>
          <w:rFonts w:ascii="Times New Roman" w:hAnsi="Times New Roman"/>
          <w:color w:val="EE0000"/>
          <w:sz w:val="22"/>
          <w:szCs w:val="22"/>
        </w:rPr>
        <w:t>).</w:t>
      </w:r>
    </w:p>
    <w:p w14:paraId="04CD7061" w14:textId="77777777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>U pacienta trvá porucha jedné nebo více základních životních funkcí.</w:t>
      </w:r>
    </w:p>
    <w:p w14:paraId="585CF58E" w14:textId="55F9B42B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U pacienta byla 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průkazně </w:t>
      </w:r>
      <w:r w:rsidRPr="00946BB1">
        <w:rPr>
          <w:rFonts w:ascii="Times New Roman" w:hAnsi="Times New Roman"/>
          <w:color w:val="EE0000"/>
          <w:sz w:val="22"/>
          <w:szCs w:val="22"/>
        </w:rPr>
        <w:t xml:space="preserve">provedena strukturovaná </w:t>
      </w:r>
      <w:proofErr w:type="spellStart"/>
      <w:r w:rsidRPr="00946BB1">
        <w:rPr>
          <w:rFonts w:ascii="Times New Roman" w:hAnsi="Times New Roman"/>
          <w:color w:val="EE0000"/>
          <w:sz w:val="22"/>
          <w:szCs w:val="22"/>
        </w:rPr>
        <w:t>neuroprognostikace</w:t>
      </w:r>
      <w:proofErr w:type="spellEnd"/>
      <w:r w:rsidRPr="00946BB1">
        <w:rPr>
          <w:rFonts w:ascii="Times New Roman" w:hAnsi="Times New Roman"/>
          <w:color w:val="EE0000"/>
          <w:sz w:val="22"/>
          <w:szCs w:val="22"/>
        </w:rPr>
        <w:t xml:space="preserve"> a pacient má reálnou (nebo s vysokým stupněm klinické pravděpodobnosti předpokládanou) naději na obnovu vědomí a integrity ostatních orgánových funkcí. </w:t>
      </w:r>
    </w:p>
    <w:p w14:paraId="01452AE5" w14:textId="77777777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>Pacient vyžaduje lékařské a ošetřovací postupy přesahující běžnou následnou péči.</w:t>
      </w:r>
    </w:p>
    <w:p w14:paraId="558B52A8" w14:textId="244A59B3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 xml:space="preserve">Indikaci provedli 2 lékaři </w:t>
      </w:r>
      <w:r w:rsidRPr="00946BB1">
        <w:rPr>
          <w:rFonts w:ascii="Times New Roman" w:hAnsi="Times New Roman"/>
          <w:color w:val="EE0000"/>
          <w:sz w:val="22"/>
          <w:szCs w:val="22"/>
        </w:rPr>
        <w:t>s odpovídající specializovanou způsobilostí</w:t>
      </w:r>
    </w:p>
    <w:p w14:paraId="5CEECB1A" w14:textId="77777777" w:rsidR="00661276" w:rsidRPr="00946BB1" w:rsidRDefault="00661276" w:rsidP="00661276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="0"/>
        <w:ind w:right="0"/>
        <w:jc w:val="left"/>
        <w:textAlignment w:val="baseline"/>
        <w:rPr>
          <w:rFonts w:ascii="Times New Roman" w:hAnsi="Times New Roman"/>
          <w:color w:val="EE0000"/>
          <w:sz w:val="22"/>
          <w:szCs w:val="22"/>
        </w:rPr>
      </w:pPr>
      <w:r w:rsidRPr="00946BB1">
        <w:rPr>
          <w:rFonts w:ascii="Times New Roman" w:hAnsi="Times New Roman"/>
          <w:color w:val="EE0000"/>
          <w:sz w:val="22"/>
          <w:szCs w:val="22"/>
        </w:rPr>
        <w:t>Indikace do NIP byla průkazně zdokumentována a podepsána oběma lékaři.</w:t>
      </w:r>
    </w:p>
    <w:p w14:paraId="4FF2821B" w14:textId="77777777" w:rsidR="00661276" w:rsidRPr="009218E1" w:rsidRDefault="00661276" w:rsidP="00661276">
      <w:pPr>
        <w:spacing w:before="120"/>
        <w:rPr>
          <w:rFonts w:cs="Arial"/>
          <w:sz w:val="18"/>
          <w:szCs w:val="24"/>
        </w:rPr>
      </w:pPr>
    </w:p>
    <w:p w14:paraId="5D28989A" w14:textId="77777777" w:rsidR="00C01A16" w:rsidRPr="00C01A16" w:rsidRDefault="00C01A16" w:rsidP="00C01A16">
      <w:pPr>
        <w:pStyle w:val="ListParagraph"/>
        <w:ind w:left="786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>Obligatorním obsahem OD 00020 jsou:</w:t>
      </w:r>
    </w:p>
    <w:p w14:paraId="79733B6F" w14:textId="77777777" w:rsidR="00C01A16" w:rsidRPr="00C01A16" w:rsidRDefault="00C01A16" w:rsidP="00C01A16">
      <w:pPr>
        <w:pStyle w:val="ListParagraph"/>
        <w:numPr>
          <w:ilvl w:val="0"/>
          <w:numId w:val="5"/>
        </w:numPr>
        <w:spacing w:after="0"/>
        <w:ind w:right="0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 xml:space="preserve">Medicínské intervence (včetně optimalizace, případně </w:t>
      </w:r>
      <w:proofErr w:type="spellStart"/>
      <w:r w:rsidRPr="00C01A16">
        <w:rPr>
          <w:rFonts w:ascii="Times New Roman" w:hAnsi="Times New Roman"/>
          <w:sz w:val="22"/>
          <w:szCs w:val="22"/>
        </w:rPr>
        <w:t>weaningu</w:t>
      </w:r>
      <w:proofErr w:type="spellEnd"/>
      <w:r w:rsidRPr="00C01A16">
        <w:rPr>
          <w:rFonts w:ascii="Times New Roman" w:hAnsi="Times New Roman"/>
          <w:sz w:val="22"/>
          <w:szCs w:val="22"/>
        </w:rPr>
        <w:t xml:space="preserve">, je-li pacient připojen na ventilátor), farmakoterapie, psychoterapie, ošetřovatelský proces, rehabilitace (fyzioterapie, ergoterapie, psychoterapie, logopedie), léčebný režim, vedení zdravotnické dokumentace. </w:t>
      </w:r>
    </w:p>
    <w:p w14:paraId="54BC1C51" w14:textId="77777777" w:rsidR="00C01A16" w:rsidRPr="00C01A16" w:rsidRDefault="00C01A16" w:rsidP="00C01A16">
      <w:pPr>
        <w:pStyle w:val="ListParagraph"/>
        <w:numPr>
          <w:ilvl w:val="0"/>
          <w:numId w:val="5"/>
        </w:numPr>
        <w:spacing w:after="0"/>
        <w:ind w:right="0"/>
        <w:jc w:val="left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t>Kritéria:</w:t>
      </w:r>
    </w:p>
    <w:p w14:paraId="4F97272B" w14:textId="77777777" w:rsidR="00C01A16" w:rsidRPr="00C01A16" w:rsidRDefault="00C01A16" w:rsidP="00C01A16">
      <w:pPr>
        <w:numPr>
          <w:ilvl w:val="0"/>
          <w:numId w:val="6"/>
        </w:numPr>
        <w:ind w:left="1843" w:hanging="283"/>
        <w:rPr>
          <w:rFonts w:ascii="Times New Roman" w:hAnsi="Times New Roman"/>
          <w:sz w:val="22"/>
          <w:szCs w:val="22"/>
        </w:rPr>
      </w:pPr>
      <w:r w:rsidRPr="00C01A16">
        <w:rPr>
          <w:rFonts w:ascii="Times New Roman" w:hAnsi="Times New Roman"/>
          <w:sz w:val="22"/>
          <w:szCs w:val="22"/>
        </w:rPr>
        <w:lastRenderedPageBreak/>
        <w:t>přichází z lůžka intenzivní péče akutní (ARO/JIP) či následné intenzivní péče (NIP) a splňuje kritéria uvedená v definici pracoviště.</w:t>
      </w:r>
    </w:p>
    <w:p w14:paraId="74C66AFE" w14:textId="77777777" w:rsidR="00C01A16" w:rsidRPr="00C01A16" w:rsidRDefault="00C01A16" w:rsidP="00C01A16">
      <w:pPr>
        <w:rPr>
          <w:rFonts w:ascii="Times New Roman" w:hAnsi="Times New Roman"/>
          <w:sz w:val="22"/>
          <w:szCs w:val="22"/>
        </w:rPr>
      </w:pPr>
    </w:p>
    <w:p w14:paraId="43D7C902" w14:textId="77777777" w:rsidR="00F95F2C" w:rsidRPr="00C01A16" w:rsidRDefault="00F95F2C">
      <w:pPr>
        <w:rPr>
          <w:sz w:val="22"/>
          <w:szCs w:val="22"/>
        </w:rPr>
      </w:pPr>
    </w:p>
    <w:sectPr w:rsidR="00F95F2C" w:rsidRPr="00C01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F63C4"/>
    <w:multiLevelType w:val="hybridMultilevel"/>
    <w:tmpl w:val="6A70D7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C655E"/>
    <w:multiLevelType w:val="hybridMultilevel"/>
    <w:tmpl w:val="6A70D7B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476E5"/>
    <w:multiLevelType w:val="hybridMultilevel"/>
    <w:tmpl w:val="ED3A6E14"/>
    <w:lvl w:ilvl="0" w:tplc="A18E6820">
      <w:start w:val="1"/>
      <w:numFmt w:val="bullet"/>
      <w:lvlText w:val="-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5C84F0D"/>
    <w:multiLevelType w:val="multilevel"/>
    <w:tmpl w:val="51F6AB7E"/>
    <w:lvl w:ilvl="0">
      <w:start w:val="1"/>
      <w:numFmt w:val="lowerLetter"/>
      <w:lvlText w:val="%1)"/>
      <w:lvlJc w:val="left"/>
      <w:pPr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77A49D8"/>
    <w:multiLevelType w:val="hybridMultilevel"/>
    <w:tmpl w:val="646CD9B2"/>
    <w:lvl w:ilvl="0" w:tplc="B44650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B2753C9"/>
    <w:multiLevelType w:val="hybridMultilevel"/>
    <w:tmpl w:val="646CD9B2"/>
    <w:lvl w:ilvl="0" w:tplc="B44650C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13931E1"/>
    <w:multiLevelType w:val="hybridMultilevel"/>
    <w:tmpl w:val="6FA2376C"/>
    <w:lvl w:ilvl="0" w:tplc="C6924C14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-360" w:hanging="360"/>
      </w:pPr>
    </w:lvl>
    <w:lvl w:ilvl="2" w:tplc="FFFFFFFF">
      <w:start w:val="1"/>
      <w:numFmt w:val="lowerRoman"/>
      <w:lvlText w:val="%3."/>
      <w:lvlJc w:val="right"/>
      <w:pPr>
        <w:ind w:left="360" w:hanging="180"/>
      </w:pPr>
    </w:lvl>
    <w:lvl w:ilvl="3" w:tplc="FFFFFFFF" w:tentative="1">
      <w:start w:val="1"/>
      <w:numFmt w:val="decimal"/>
      <w:lvlText w:val="%4.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1800" w:hanging="360"/>
      </w:pPr>
    </w:lvl>
    <w:lvl w:ilvl="5" w:tplc="FFFFFFFF" w:tentative="1">
      <w:start w:val="1"/>
      <w:numFmt w:val="lowerRoman"/>
      <w:lvlText w:val="%6."/>
      <w:lvlJc w:val="right"/>
      <w:pPr>
        <w:ind w:left="2520" w:hanging="180"/>
      </w:pPr>
    </w:lvl>
    <w:lvl w:ilvl="6" w:tplc="FFFFFFFF" w:tentative="1">
      <w:start w:val="1"/>
      <w:numFmt w:val="decimal"/>
      <w:lvlText w:val="%7."/>
      <w:lvlJc w:val="left"/>
      <w:pPr>
        <w:ind w:left="3240" w:hanging="360"/>
      </w:pPr>
    </w:lvl>
    <w:lvl w:ilvl="7" w:tplc="FFFFFFFF" w:tentative="1">
      <w:start w:val="1"/>
      <w:numFmt w:val="lowerLetter"/>
      <w:lvlText w:val="%8."/>
      <w:lvlJc w:val="left"/>
      <w:pPr>
        <w:ind w:left="3960" w:hanging="360"/>
      </w:pPr>
    </w:lvl>
    <w:lvl w:ilvl="8" w:tplc="FFFFFFFF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7" w15:restartNumberingAfterBreak="0">
    <w:nsid w:val="3D855D4A"/>
    <w:multiLevelType w:val="hybridMultilevel"/>
    <w:tmpl w:val="609A5818"/>
    <w:lvl w:ilvl="0" w:tplc="A18E6820">
      <w:start w:val="1"/>
      <w:numFmt w:val="bullet"/>
      <w:lvlText w:val="-"/>
      <w:lvlJc w:val="left"/>
      <w:pPr>
        <w:ind w:left="193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417E336C"/>
    <w:multiLevelType w:val="hybridMultilevel"/>
    <w:tmpl w:val="5CA6D03E"/>
    <w:lvl w:ilvl="0" w:tplc="B4DCF61A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F9601E"/>
    <w:multiLevelType w:val="hybridMultilevel"/>
    <w:tmpl w:val="550AB57E"/>
    <w:lvl w:ilvl="0" w:tplc="27BA671E">
      <w:start w:val="1"/>
      <w:numFmt w:val="bullet"/>
      <w:lvlText w:val=""/>
      <w:lvlJc w:val="left"/>
      <w:pPr>
        <w:ind w:left="360" w:hanging="360"/>
      </w:pPr>
      <w:rPr>
        <w:rFonts w:ascii="Tahoma" w:hAnsi="Tahoma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7673859"/>
    <w:multiLevelType w:val="hybridMultilevel"/>
    <w:tmpl w:val="6F207D10"/>
    <w:lvl w:ilvl="0" w:tplc="7CD2F5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514662"/>
    <w:multiLevelType w:val="hybridMultilevel"/>
    <w:tmpl w:val="9CCCB57E"/>
    <w:lvl w:ilvl="0" w:tplc="7088B020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2FA3C03"/>
    <w:multiLevelType w:val="hybridMultilevel"/>
    <w:tmpl w:val="FE6C1CA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4E82EE7"/>
    <w:multiLevelType w:val="hybridMultilevel"/>
    <w:tmpl w:val="3370A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272080">
    <w:abstractNumId w:val="12"/>
  </w:num>
  <w:num w:numId="2" w16cid:durableId="1811557383">
    <w:abstractNumId w:val="4"/>
  </w:num>
  <w:num w:numId="3" w16cid:durableId="1380782607">
    <w:abstractNumId w:val="7"/>
  </w:num>
  <w:num w:numId="4" w16cid:durableId="1885943588">
    <w:abstractNumId w:val="2"/>
  </w:num>
  <w:num w:numId="5" w16cid:durableId="333999344">
    <w:abstractNumId w:val="5"/>
  </w:num>
  <w:num w:numId="6" w16cid:durableId="885488180">
    <w:abstractNumId w:val="11"/>
  </w:num>
  <w:num w:numId="7" w16cid:durableId="1350716167">
    <w:abstractNumId w:val="0"/>
  </w:num>
  <w:num w:numId="8" w16cid:durableId="1126464346">
    <w:abstractNumId w:val="6"/>
  </w:num>
  <w:num w:numId="9" w16cid:durableId="487938034">
    <w:abstractNumId w:val="1"/>
  </w:num>
  <w:num w:numId="10" w16cid:durableId="522666343">
    <w:abstractNumId w:val="8"/>
  </w:num>
  <w:num w:numId="11" w16cid:durableId="701562932">
    <w:abstractNumId w:val="13"/>
  </w:num>
  <w:num w:numId="12" w16cid:durableId="1610359058">
    <w:abstractNumId w:val="10"/>
  </w:num>
  <w:num w:numId="13" w16cid:durableId="413745550">
    <w:abstractNumId w:val="9"/>
  </w:num>
  <w:num w:numId="14" w16cid:durableId="2006668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16"/>
    <w:rsid w:val="002C40E2"/>
    <w:rsid w:val="00303D2E"/>
    <w:rsid w:val="00661276"/>
    <w:rsid w:val="00946BB1"/>
    <w:rsid w:val="00C01A16"/>
    <w:rsid w:val="00C16B22"/>
    <w:rsid w:val="00DD0E6F"/>
    <w:rsid w:val="00F9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8BCEC7"/>
  <w15:chartTrackingRefBased/>
  <w15:docId w15:val="{FAFF12C1-204C-4315-A6AF-8D52A4A43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A16"/>
    <w:pPr>
      <w:spacing w:after="120" w:line="240" w:lineRule="auto"/>
      <w:ind w:right="-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01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C01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C01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01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01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01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C01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C01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C01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1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1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01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1A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1A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1A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1A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1A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1A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1A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1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1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1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1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1A16"/>
    <w:rPr>
      <w:i/>
      <w:iCs/>
      <w:color w:val="404040" w:themeColor="text1" w:themeTint="BF"/>
    </w:rPr>
  </w:style>
  <w:style w:type="paragraph" w:styleId="ListParagraph">
    <w:name w:val="List Paragraph"/>
    <w:aliases w:val="Odstavec_muj,Conclusion de partie,References,Odstavec se seznamem2,Nad,Odstavec cíl se seznamem,Odstavec se seznamem5,Odrážky,Odstavec_muj1,Odstavec_muj2,Odstavec_muj3,Nad1,List Paragraph1,Odstavec_muj4,Nad2"/>
    <w:basedOn w:val="Normal"/>
    <w:link w:val="ListParagraphChar"/>
    <w:uiPriority w:val="34"/>
    <w:qFormat/>
    <w:rsid w:val="00C01A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1A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1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1A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1A16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Odstavec_muj Char,Conclusion de partie Char,References Char,Odstavec se seznamem2 Char,Nad Char,Odstavec cíl se seznamem Char,Odstavec se seznamem5 Char,Odrážky Char,Odstavec_muj1 Char,Odstavec_muj2 Char,Odstavec_muj3 Char,Nad1 Char"/>
    <w:link w:val="ListParagraph"/>
    <w:uiPriority w:val="34"/>
    <w:qFormat/>
    <w:rsid w:val="00C0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870</Words>
  <Characters>4963</Characters>
  <Application>Microsoft Office Word</Application>
  <DocSecurity>0</DocSecurity>
  <Lines>41</Lines>
  <Paragraphs>11</Paragraphs>
  <ScaleCrop>false</ScaleCrop>
  <Company>MZCR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Martina, Ing.</dc:creator>
  <cp:keywords/>
  <dc:description/>
  <cp:lastModifiedBy>Černý, Vladimír</cp:lastModifiedBy>
  <cp:revision>3</cp:revision>
  <dcterms:created xsi:type="dcterms:W3CDTF">2025-12-12T15:45:00Z</dcterms:created>
  <dcterms:modified xsi:type="dcterms:W3CDTF">2025-12-12T15:49:00Z</dcterms:modified>
</cp:coreProperties>
</file>